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KHALID KANOUF</w:t>
      </w:r>
    </w:p>
    <w:p>
      <w:pPr>
        <w:pStyle w:val="Title"/>
      </w:pPr>
      <w:r>
        <w:t>Référentiel de compétences IA</w:t>
      </w:r>
    </w:p>
    <w:p>
      <w:pPr>
        <w:pStyle w:val="Subtitle"/>
      </w:pPr>
      <w:r>
        <w:t>Version 1.1 · Septembre 2026 · Document de travail modifiable</w:t>
      </w:r>
    </w:p>
    <w:p>
      <w:r>
        <w:t>Un référentiel pour passer d’une intention de formation à des compétences observables. Six capacités communes sont déclinées en situations métier, avec des exercices, des preuves attendues et trois niveaux d’autonomie.</w:t>
      </w:r>
    </w:p>
    <w:p>
      <w:hyperlink r:id="rId10">
        <w:r>
          <w:rPr>
            <w:color w:val="9D1E35"/>
          </w:rPr>
          <w:t>Consulter la ressource et ses mises à jour</w:t>
        </w:r>
      </w:hyperlink>
    </w:p>
    <w:p>
      <w:pPr>
        <w:pStyle w:val="Heading1"/>
      </w:pPr>
      <w:r>
        <w:t>Définir ce qui doit être acquis</w:t>
      </w:r>
    </w:p>
    <w:p>
      <w:pPr/>
      <w:r>
        <w:rPr>
          <w:b w:val="0"/>
        </w:rPr>
        <w:t>Commencer par une tâche représentative du public : préparer un support pédagogique, concevoir une proposition créative, analyser un corpus autorisé ou documenter un processus. Définir ensuite le résultat attendu et les critères qui permettront de le juger.</w:t>
      </w:r>
    </w:p>
    <w:p>
      <w:pPr/>
      <w:r>
        <w:rPr>
          <w:b w:val="0"/>
        </w:rPr>
        <w:t>Ce cadre concerne l’usage professionnel de l’IA générative. Il ne couvre pas les compétences spécialisées de développement de modèles, de cybersécurité ou d’audit juridique. Il constitue une proposition pédagogique de Khalid Kanouf, sans reconnaissance officielle ou équivalence de certification revendiquée.</w:t>
      </w:r>
    </w:p>
    <w:p>
      <w:pPr>
        <w:pStyle w:val="Heading1"/>
      </w:pPr>
      <w:r>
        <w:t>Trois niveaux de pratique</w:t>
      </w:r>
    </w:p>
    <w:p>
      <w:pPr>
        <w:pStyle w:val="ListBullet"/>
      </w:pPr>
      <w:r>
        <w:rPr>
          <w:b/>
        </w:rPr>
        <w:t>Niveau 1 · Pratique guidée :</w:t>
      </w:r>
      <w:r>
        <w:rPr>
          <w:b w:val="0"/>
        </w:rPr>
        <w:t xml:space="preserve"> la personne réalise la tâche avec un exemple, une procédure et une aide explicite. Elle sait reconnaître les situations qui dépassent son périmètre.</w:t>
      </w:r>
    </w:p>
    <w:p>
      <w:pPr>
        <w:pStyle w:val="ListBullet"/>
      </w:pPr>
      <w:r>
        <w:rPr>
          <w:b/>
        </w:rPr>
        <w:t>Niveau 2 · Pratique autonome dans un cadre défini :</w:t>
      </w:r>
      <w:r>
        <w:rPr>
          <w:b w:val="0"/>
        </w:rPr>
        <w:t xml:space="preserve"> elle choisit la démarche, vérifie le résultat et explique ses décisions sur une situation représentative.</w:t>
      </w:r>
    </w:p>
    <w:p>
      <w:pPr>
        <w:pStyle w:val="ListBullet"/>
      </w:pPr>
      <w:r>
        <w:rPr>
          <w:b/>
        </w:rPr>
        <w:t>Niveau 3 · Adaptation et transmission :</w:t>
      </w:r>
      <w:r>
        <w:rPr>
          <w:b w:val="0"/>
        </w:rPr>
        <w:t xml:space="preserve"> elle adapte la méthode à un nouveau cas, documente ses limites et accompagne une autre personne.</w:t>
      </w:r>
    </w:p>
    <w:p>
      <w:pPr/>
      <w:r>
        <w:rPr>
          <w:b w:val="0"/>
        </w:rPr>
        <w:t>Une compétence non observée se note « Non observée », sans lui attribuer un niveau. Le niveau attendu se fixe avant l’évaluation, pour chaque compétence. Il n’est pas nécessaire d’exiger le niveau 3 pour toutes les fonctions.</w:t>
      </w:r>
    </w:p>
    <w:p>
      <w:pPr>
        <w:pStyle w:val="Heading1"/>
      </w:pPr>
      <w:r>
        <w:t>1 Cadrer un usage professionnel</w:t>
      </w:r>
    </w:p>
    <w:p>
      <w:pPr/>
      <w:r>
        <w:rPr>
          <w:b/>
        </w:rPr>
        <w:t>Capacité attendue :</w:t>
      </w:r>
      <w:r>
        <w:rPr>
          <w:b w:val="0"/>
        </w:rPr>
        <w:t xml:space="preserve"> Définir une tâche, un résultat attendu, les contraintes et les étapes qui restent humaines.</w:t>
      </w:r>
    </w:p>
    <w:p>
      <w:pPr/>
      <w:r>
        <w:rPr>
          <w:b/>
        </w:rPr>
        <w:t>Mise en situation :</w:t>
      </w:r>
      <w:r>
        <w:rPr>
          <w:b w:val="0"/>
        </w:rPr>
        <w:t xml:space="preserve"> À partir d’une demande vague, produire un brief précisant destinataire, sources autorisées, format et critères de réussite.</w:t>
      </w:r>
    </w:p>
    <w:p>
      <w:pPr/>
      <w:r>
        <w:rPr>
          <w:b/>
        </w:rPr>
        <w:t>Critères observables :</w:t>
      </w:r>
      <w:r>
        <w:rPr>
          <w:b w:val="0"/>
        </w:rPr>
        <w:t xml:space="preserve"> Le brief permet de décider si l’IA est adaptée ; le résultat attendu est vérifiable ; les limites sont explicites.</w:t>
      </w:r>
    </w:p>
    <w:p>
      <w:pPr>
        <w:pStyle w:val="Heading1"/>
      </w:pPr>
      <w:r>
        <w:t>2 Préparer les données et les conditions techniques</w:t>
      </w:r>
    </w:p>
    <w:p>
      <w:pPr/>
      <w:r>
        <w:rPr>
          <w:b/>
        </w:rPr>
        <w:t>Capacité attendue :</w:t>
      </w:r>
      <w:r>
        <w:rPr>
          <w:b w:val="0"/>
        </w:rPr>
        <w:t xml:space="preserve"> Sélectionner la matière utile et vérifier les conditions de son utilisation dans l’outil retenu.</w:t>
      </w:r>
    </w:p>
    <w:p>
      <w:pPr/>
      <w:r>
        <w:rPr>
          <w:b/>
        </w:rPr>
        <w:t>Mise en situation :</w:t>
      </w:r>
      <w:r>
        <w:rPr>
          <w:b w:val="0"/>
        </w:rPr>
        <w:t xml:space="preserve"> Trier un corpus pédagogique ou professionnel fictif entre éléments autorisés, inutiles et à faire examiner.</w:t>
      </w:r>
    </w:p>
    <w:p>
      <w:pPr/>
      <w:r>
        <w:rPr>
          <w:b/>
        </w:rPr>
        <w:t>Critères observables :</w:t>
      </w:r>
      <w:r>
        <w:rPr>
          <w:b w:val="0"/>
        </w:rPr>
        <w:t xml:space="preserve"> Les éléments incertains sont écartés ou signalés ; les sources sont traçables ; les permissions correspondent à la tâche.</w:t>
      </w:r>
    </w:p>
    <w:p>
      <w:pPr>
        <w:pStyle w:val="Heading1"/>
      </w:pPr>
      <w:r>
        <w:t>3 Conduire et améliorer une interaction</w:t>
      </w:r>
    </w:p>
    <w:p>
      <w:pPr/>
      <w:r>
        <w:rPr>
          <w:b/>
        </w:rPr>
        <w:t>Capacité attendue :</w:t>
      </w:r>
      <w:r>
        <w:rPr>
          <w:b w:val="0"/>
        </w:rPr>
        <w:t xml:space="preserve"> Formuler une demande contextualisée, comparer les propositions et ajuster la démarche.</w:t>
      </w:r>
    </w:p>
    <w:p>
      <w:pPr/>
      <w:r>
        <w:rPr>
          <w:b/>
        </w:rPr>
        <w:t>Mise en situation :</w:t>
      </w:r>
      <w:r>
        <w:rPr>
          <w:b w:val="0"/>
        </w:rPr>
        <w:t xml:space="preserve"> Produire deux versions d’un même livrable en conservant les demandes et les corrections utiles.</w:t>
      </w:r>
    </w:p>
    <w:p>
      <w:pPr/>
      <w:r>
        <w:rPr>
          <w:b/>
        </w:rPr>
        <w:t>Critères observables :</w:t>
      </w:r>
      <w:r>
        <w:rPr>
          <w:b w:val="0"/>
        </w:rPr>
        <w:t xml:space="preserve"> Les changements répondent à un défaut identifié ; les itérations améliorent un critère précis ; la personne explique ses choix.</w:t>
      </w:r>
    </w:p>
    <w:p>
      <w:pPr>
        <w:pStyle w:val="Heading1"/>
      </w:pPr>
      <w:r>
        <w:t>4 Vérifier et exercer son jugement</w:t>
      </w:r>
    </w:p>
    <w:p>
      <w:pPr/>
      <w:r>
        <w:rPr>
          <w:b/>
        </w:rPr>
        <w:t>Capacité attendue :</w:t>
      </w:r>
      <w:r>
        <w:rPr>
          <w:b w:val="0"/>
        </w:rPr>
        <w:t xml:space="preserve"> Repérer les erreurs, omissions et affirmations non établies, puis décider de l’usage possible du résultat.</w:t>
      </w:r>
    </w:p>
    <w:p>
      <w:pPr/>
      <w:r>
        <w:rPr>
          <w:b/>
        </w:rPr>
        <w:t>Mise en situation :</w:t>
      </w:r>
      <w:r>
        <w:rPr>
          <w:b w:val="0"/>
        </w:rPr>
        <w:t xml:space="preserve"> Examiner une sortie contenant des erreurs introduites pour l’exercice et confronter ses affirmations aux sources.</w:t>
      </w:r>
    </w:p>
    <w:p>
      <w:pPr/>
      <w:r>
        <w:rPr>
          <w:b/>
        </w:rPr>
        <w:t>Critères observables :</w:t>
      </w:r>
      <w:r>
        <w:rPr>
          <w:b w:val="0"/>
        </w:rPr>
        <w:t xml:space="preserve"> Les erreurs déterminantes sont détectées ; la correction est justifiée ; une incertitude persistante est signalée.</w:t>
      </w:r>
    </w:p>
    <w:p>
      <w:pPr>
        <w:pStyle w:val="Heading1"/>
      </w:pPr>
      <w:r>
        <w:t>5 Préserver les intentions et la qualité métier</w:t>
      </w:r>
    </w:p>
    <w:p>
      <w:pPr/>
      <w:r>
        <w:rPr>
          <w:b/>
        </w:rPr>
        <w:t>Capacité attendue :</w:t>
      </w:r>
      <w:r>
        <w:rPr>
          <w:b w:val="0"/>
        </w:rPr>
        <w:t xml:space="preserve"> Évaluer la singularité, la pertinence et l’utilité d’une production selon le contexte.</w:t>
      </w:r>
    </w:p>
    <w:p>
      <w:pPr/>
      <w:r>
        <w:rPr>
          <w:b/>
        </w:rPr>
        <w:t>Mise en situation :</w:t>
      </w:r>
      <w:r>
        <w:rPr>
          <w:b w:val="0"/>
        </w:rPr>
        <w:t xml:space="preserve"> Comparer une production générique et une version retravaillée à partir d’un brief créatif ou pédagogique.</w:t>
      </w:r>
    </w:p>
    <w:p>
      <w:pPr/>
      <w:r>
        <w:rPr>
          <w:b/>
        </w:rPr>
        <w:t>Critères observables :</w:t>
      </w:r>
      <w:r>
        <w:rPr>
          <w:b w:val="0"/>
        </w:rPr>
        <w:t xml:space="preserve"> Les choix sont reliés au public et à l’objectif ; l’amélioration est argumentée ; la qualité ne se réduit pas à la vitesse.</w:t>
      </w:r>
    </w:p>
    <w:p>
      <w:pPr>
        <w:pStyle w:val="Heading1"/>
      </w:pPr>
      <w:r>
        <w:t>6 Intégrer et transmettre une pratique</w:t>
      </w:r>
    </w:p>
    <w:p>
      <w:pPr/>
      <w:r>
        <w:rPr>
          <w:b/>
        </w:rPr>
        <w:t>Capacité attendue :</w:t>
      </w:r>
      <w:r>
        <w:rPr>
          <w:b w:val="0"/>
        </w:rPr>
        <w:t xml:space="preserve"> Documenter les étapes, les contrôles et les conditions de réutilisation d’un usage.</w:t>
      </w:r>
    </w:p>
    <w:p>
      <w:pPr/>
      <w:r>
        <w:rPr>
          <w:b/>
        </w:rPr>
        <w:t>Mise en situation :</w:t>
      </w:r>
      <w:r>
        <w:rPr>
          <w:b w:val="0"/>
        </w:rPr>
        <w:t xml:space="preserve"> Faire réaliser la tâche à une autre personne avec une fiche méthode, puis analyser les difficultés.</w:t>
      </w:r>
    </w:p>
    <w:p>
      <w:pPr/>
      <w:r>
        <w:rPr>
          <w:b/>
        </w:rPr>
        <w:t>Critères observables :</w:t>
      </w:r>
      <w:r>
        <w:rPr>
          <w:b w:val="0"/>
        </w:rPr>
        <w:t xml:space="preserve"> La fiche permet de reproduire la démarche ; les points de contrôle sont compris ; les limites et la version sont indiquées.</w:t>
      </w:r>
    </w:p>
    <w:p>
      <w:pPr>
        <w:pStyle w:val="Heading1"/>
      </w:pPr>
      <w:r>
        <w:t>Adapter les preuves aux métiers et aux publics</w:t>
      </w:r>
    </w:p>
    <w:p>
      <w:pPr>
        <w:pStyle w:val="ListBullet"/>
      </w:pPr>
      <w:r>
        <w:rPr>
          <w:b/>
        </w:rPr>
        <w:t>Design, création et communication :</w:t>
      </w:r>
      <w:r>
        <w:rPr>
          <w:b w:val="0"/>
        </w:rPr>
        <w:t xml:space="preserve"> brief, variantes, sélection argumentée et comparaison avec la direction créative. Observer la cohérence, la singularité et la justification des choix.</w:t>
      </w:r>
    </w:p>
    <w:p>
      <w:pPr>
        <w:pStyle w:val="ListBullet"/>
      </w:pPr>
      <w:r>
        <w:rPr>
          <w:b/>
        </w:rPr>
        <w:t>Organismes de formation et formation continue :</w:t>
      </w:r>
      <w:r>
        <w:rPr>
          <w:b w:val="0"/>
        </w:rPr>
        <w:t xml:space="preserve"> scénario lié à une tâche professionnelle, support corrigé et critères d’évaluation. Prévoir l’acculturation nécessaire avant d’attendre une pratique autonome.</w:t>
      </w:r>
    </w:p>
    <w:p>
      <w:pPr>
        <w:pStyle w:val="ListBullet"/>
      </w:pPr>
      <w:r>
        <w:rPr>
          <w:b/>
        </w:rPr>
        <w:t>Écoles et enseignement supérieur :</w:t>
      </w:r>
      <w:r>
        <w:rPr>
          <w:b w:val="0"/>
        </w:rPr>
        <w:t xml:space="preserve"> production accompagnée d’une explication de la démarche, des sources, des corrections et des limites. Adapter l’exercice aux attendus du cursus et distinguer qualité du livrable et compréhension de l’étudiant.</w:t>
      </w:r>
    </w:p>
    <w:p>
      <w:pPr>
        <w:pStyle w:val="ListBullet"/>
      </w:pPr>
      <w:r>
        <w:rPr>
          <w:b/>
        </w:rPr>
        <w:t>Managers et responsables de projet :</w:t>
      </w:r>
      <w:r>
        <w:rPr>
          <w:b w:val="0"/>
        </w:rPr>
        <w:t xml:space="preserve"> fiche d’usage, comparaison des options, responsabilités et décision de pilote. Observer la capacité à arbitrer et à expliquer les conditions de poursuite.</w:t>
      </w:r>
    </w:p>
    <w:p>
      <w:pPr>
        <w:pStyle w:val="ListBullet"/>
      </w:pPr>
      <w:r>
        <w:rPr>
          <w:b/>
        </w:rPr>
        <w:t>Équipes opérationnelles :</w:t>
      </w:r>
      <w:r>
        <w:rPr>
          <w:b w:val="0"/>
        </w:rPr>
        <w:t xml:space="preserve"> tâche répétable, contrôles, traitement d’une exception et fiche de procédure. Examiner aussi le temps consacré à vérifier et corriger.</w:t>
      </w:r>
    </w:p>
    <w:p>
      <w:pPr>
        <w:pStyle w:val="Heading1"/>
      </w:pPr>
      <w:r>
        <w:t>Organiser une évaluation utile</w:t>
      </w:r>
    </w:p>
    <w:p>
      <w:pPr>
        <w:pStyle w:val="ListBullet"/>
      </w:pPr>
      <w:r>
        <w:rPr>
          <w:b/>
        </w:rPr>
        <w:t>Avant :</w:t>
      </w:r>
      <w:r>
        <w:rPr>
          <w:b w:val="0"/>
        </w:rPr>
        <w:t xml:space="preserve"> remettre le brief, les ressources autorisées, les critères, le niveau attendu et les modalités d’aide.</w:t>
      </w:r>
    </w:p>
    <w:p>
      <w:pPr>
        <w:pStyle w:val="ListBullet"/>
      </w:pPr>
      <w:r>
        <w:rPr>
          <w:b/>
        </w:rPr>
        <w:t>Pendant :</w:t>
      </w:r>
      <w:r>
        <w:rPr>
          <w:b w:val="0"/>
        </w:rPr>
        <w:t xml:space="preserve"> observer la démarche, conserver les versions utiles et proposer une erreur ou une limite à traiter.</w:t>
      </w:r>
    </w:p>
    <w:p>
      <w:pPr>
        <w:pStyle w:val="ListBullet"/>
      </w:pPr>
      <w:r>
        <w:rPr>
          <w:b/>
        </w:rPr>
        <w:t>Après :</w:t>
      </w:r>
      <w:r>
        <w:rPr>
          <w:b w:val="0"/>
        </w:rPr>
        <w:t xml:space="preserve"> examiner la production et demander une justification orale ou écrite des choix.</w:t>
      </w:r>
    </w:p>
    <w:p>
      <w:pPr>
        <w:pStyle w:val="ListBullet"/>
      </w:pPr>
      <w:r>
        <w:rPr>
          <w:b/>
        </w:rPr>
        <w:t>Restituer :</w:t>
      </w:r>
      <w:r>
        <w:rPr>
          <w:b w:val="0"/>
        </w:rPr>
        <w:t xml:space="preserve"> noter le niveau observé par compétence, les preuves et la prochaine action d’apprentissage.</w:t>
      </w:r>
    </w:p>
    <w:p>
      <w:pPr/>
      <w:r>
        <w:rPr>
          <w:b w:val="0"/>
        </w:rPr>
        <w:t>Adapter les conditions aux besoins d’accessibilité du public. Une mesure de vitesse n’est pertinente que si la qualité, le contexte et les aménagements sont pris en compte. L’évaluation pédagogique n’a pas vocation à produire automatiquement une décision RH ou académique.</w:t>
      </w:r>
    </w:p>
    <w:p>
      <w:pPr>
        <w:pStyle w:val="Heading1"/>
      </w:pPr>
      <w:r>
        <w:t>Exemple fictif évaluer un formateur</w:t>
      </w:r>
    </w:p>
    <w:p>
      <w:pPr/>
      <w:r>
        <w:rPr>
          <w:b/>
        </w:rPr>
        <w:t>Tâche :</w:t>
      </w:r>
      <w:r>
        <w:rPr>
          <w:b w:val="0"/>
        </w:rPr>
        <w:t xml:space="preserve"> préparer une activité de 20 minutes à partir d’un corpus autorisé. Le niveau attendu est une pratique autonome pour le cadrage et la vérification. La transmission est observée séparément.</w:t>
      </w:r>
    </w:p>
    <w:p>
      <w:pPr/>
      <w:r>
        <w:rPr>
          <w:b/>
        </w:rPr>
        <w:t>Preuves :</w:t>
      </w:r>
      <w:r>
        <w:rPr>
          <w:b w:val="0"/>
        </w:rPr>
        <w:t xml:space="preserve"> brief, consigne, exercice, correction vérifiée et justification des adaptations au public. Une première production contient une consigne ambiguë. Le formateur l’identifie et la corrige avec aide : la vérification est observée au niveau guidé dans cette situation. La suite du parcours prévoit un nouveau cas sans cette aide avant de conclure à l’autonomie.</w:t>
      </w:r>
    </w:p>
    <w:p>
      <w:pPr/>
      <w:r>
        <w:rPr>
          <w:b w:val="0"/>
        </w:rPr>
        <w:t>Une bonne présentation du support ne suffit donc pas à attribuer le même niveau à toutes les compétences. Cet exemple est fictif et ne représente pas un résultat de formation client.</w:t>
      </w:r>
    </w:p>
    <w:p>
      <w:pPr>
        <w:pStyle w:val="Heading1"/>
      </w:pPr>
      <w:r>
        <w:t>Relier le référentiel au programme de formation</w:t>
      </w:r>
    </w:p>
    <w:p>
      <w:pPr/>
      <w:r>
        <w:rPr>
          <w:b w:val="0"/>
        </w:rPr>
        <w:t xml:space="preserve">La fiche téléchargeable associe, pour chaque compétence, niveau attendu, niveau observé, preuve, écart et exercice de progression. Elle permet de préparer un </w:t>
      </w:r>
      <w:hyperlink r:id="rId11">
        <w:r>
          <w:rPr>
            <w:color w:val="9D1E35"/>
          </w:rPr>
          <w:t>parcours pour les équipes</w:t>
        </w:r>
      </w:hyperlink>
      <w:r>
        <w:rPr>
          <w:b w:val="0"/>
        </w:rPr>
        <w:t xml:space="preserve">, un </w:t>
      </w:r>
      <w:hyperlink r:id="rId12">
        <w:r>
          <w:rPr>
            <w:color w:val="9D1E35"/>
          </w:rPr>
          <w:t>partenariat avec un organisme de formation</w:t>
        </w:r>
      </w:hyperlink>
      <w:r>
        <w:rPr>
          <w:b w:val="0"/>
        </w:rPr>
        <w:t xml:space="preserve"> ou un </w:t>
      </w:r>
      <w:hyperlink r:id="rId13">
        <w:r>
          <w:rPr>
            <w:color w:val="9D1E35"/>
          </w:rPr>
          <w:t>dispositif pour l’enseignement supérieur</w:t>
        </w:r>
      </w:hyperlink>
      <w:r>
        <w:rPr>
          <w:b w:val="0"/>
        </w:rPr>
        <w:t>.</w:t>
      </w:r>
    </w:p>
    <w:p>
      <w:pPr/>
      <w:r>
        <w:rPr>
          <w:b w:val="0"/>
        </w:rPr>
        <w:t>Dans un parcours certifiant, établir une correspondance explicite avec les exigences du certificateur concerné. Ce document ne se substitue pas à son référentiel et n’établit pas à lui seul une conformité Qualiopi.</w:t>
      </w:r>
    </w:p>
    <w:p>
      <w:pPr>
        <w:pStyle w:val="Heading1"/>
      </w:pPr>
      <w:r>
        <w:t>Origine et références</w:t>
      </w:r>
    </w:p>
    <w:p>
      <w:pPr/>
      <w:r>
        <w:rPr>
          <w:b w:val="0"/>
        </w:rPr>
        <w:t>Khalid Kanouf · Version 1.1 · 7 septembre 2026. Référentiel de travail proposé pour articuler usages, design, jugement et transmission. Les niveaux décrivent une autonomie observée dans une situation, sans prétendre mesurer toutes les compétences d’une personne.</w:t>
      </w:r>
    </w:p>
    <w:p>
      <w:pPr/>
      <w:r>
        <w:rPr>
          <w:b w:val="0"/>
        </w:rPr>
        <w:t xml:space="preserve">Pour une lecture institutionnelle complémentaire, le </w:t>
      </w:r>
      <w:hyperlink r:id="rId14">
        <w:r>
          <w:rPr>
            <w:color w:val="9D1E35"/>
          </w:rPr>
          <w:t>cadre UNESCO de compétences IA pour les enseignants</w:t>
        </w:r>
      </w:hyperlink>
      <w:r>
        <w:rPr>
          <w:b w:val="0"/>
        </w:rPr>
        <w:t xml:space="preserve"> traite notamment de la posture humaine, de l’éthique et de la pédagogie. Le présent référentiel est une proposition distincte ; il n’est ni une adaptation officielle ni une validation par l’UNESCO.</w:t>
      </w:r>
    </w:p>
    <w:p>
      <w:pPr>
        <w:pStyle w:val="Heading1"/>
      </w:pPr>
      <w:r>
        <w:t>Évaluation des compétences 1 et 2</w:t>
      </w:r>
    </w:p>
    <w:p>
      <w:r>
        <w:t>Niveaux : 1 pratique guidée · 2 pratique autonome dans un cadre défini · 3 adaptation et transmission. Utiliser Non observée si la preuve manque.</w:t>
      </w:r>
    </w:p>
    <w:p>
      <w:pPr>
        <w:spacing w:after="220"/>
      </w:pPr>
      <w:r>
        <w:rPr>
          <w:b/>
        </w:rPr>
        <w:t xml:space="preserve">Participant et évaluateur : </w:t>
      </w:r>
      <w:r>
        <w:t>[à compléter]</w:t>
      </w:r>
    </w:p>
    <w:p>
      <w:pPr>
        <w:spacing w:after="220"/>
      </w:pPr>
      <w:r>
        <w:rPr>
          <w:b/>
        </w:rPr>
        <w:t xml:space="preserve">Situation et date : </w:t>
      </w:r>
      <w:r>
        <w:t>[à compléter]</w:t>
      </w:r>
    </w:p>
    <w:p>
      <w:pPr>
        <w:pStyle w:val="Heading2"/>
      </w:pPr>
      <w:r>
        <w:t>1 Cadrer un usage professionnel</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p>
      <w:pPr>
        <w:pStyle w:val="Heading2"/>
      </w:pPr>
      <w:r>
        <w:t>2 Préparer les données et les conditions techniques</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p>
      <w:r>
        <w:br w:type="page"/>
      </w:r>
    </w:p>
    <w:p>
      <w:pPr>
        <w:pStyle w:val="Heading1"/>
      </w:pPr>
      <w:r>
        <w:t>Évaluation des compétences 3 et 4</w:t>
      </w:r>
    </w:p>
    <w:p>
      <w:r>
        <w:t>Niveaux : 1 pratique guidée · 2 pratique autonome dans un cadre défini · 3 adaptation et transmission. Utiliser Non observée si la preuve manque.</w:t>
      </w:r>
    </w:p>
    <w:p>
      <w:pPr>
        <w:pStyle w:val="Heading2"/>
      </w:pPr>
      <w:r>
        <w:t>3 Conduire et améliorer une interaction</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p>
      <w:pPr>
        <w:pStyle w:val="Heading2"/>
      </w:pPr>
      <w:r>
        <w:t>4 Vérifier et exercer son jugement</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p>
      <w:r>
        <w:br w:type="page"/>
      </w:r>
    </w:p>
    <w:p>
      <w:pPr>
        <w:pStyle w:val="Heading1"/>
      </w:pPr>
      <w:r>
        <w:t>Évaluation des compétences 5 et 6</w:t>
      </w:r>
    </w:p>
    <w:p>
      <w:r>
        <w:t>Niveaux : 1 pratique guidée · 2 pratique autonome dans un cadre défini · 3 adaptation et transmission. Utiliser Non observée si la preuve manque.</w:t>
      </w:r>
    </w:p>
    <w:p>
      <w:pPr>
        <w:pStyle w:val="Heading2"/>
      </w:pPr>
      <w:r>
        <w:t>5 Préserver les intentions et la qualité métier</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p>
      <w:pPr>
        <w:pStyle w:val="Heading2"/>
      </w:pPr>
      <w:r>
        <w:t>6 Intégrer et transmettre une pratique</w:t>
      </w:r>
    </w:p>
    <w:p>
      <w:pPr>
        <w:spacing w:after="220"/>
      </w:pPr>
      <w:r>
        <w:rPr>
          <w:b/>
        </w:rPr>
        <w:t xml:space="preserve">Niveau attendu et niveau observé : </w:t>
      </w:r>
      <w:r>
        <w:t>[à compléter]</w:t>
      </w:r>
    </w:p>
    <w:p>
      <w:pPr>
        <w:spacing w:after="220"/>
      </w:pPr>
      <w:r>
        <w:rPr>
          <w:b/>
        </w:rPr>
        <w:t xml:space="preserve">Preuve et observation : </w:t>
      </w:r>
      <w:r>
        <w:t>[à compléter]</w:t>
      </w:r>
    </w:p>
    <w:p>
      <w:pPr>
        <w:spacing w:after="220"/>
      </w:pPr>
      <w:r>
        <w:rPr>
          <w:b/>
        </w:rPr>
        <w:t xml:space="preserve">Écart constaté : </w:t>
      </w:r>
      <w:r>
        <w:t>[à compléter]</w:t>
      </w:r>
    </w:p>
    <w:p>
      <w:pPr>
        <w:spacing w:after="220"/>
      </w:pPr>
      <w:r>
        <w:rPr>
          <w:b/>
        </w:rPr>
        <w:t xml:space="preserve">Exercice de progression et prochaine observation : </w:t>
      </w:r>
      <w:r>
        <w:t>[à compléter]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Khalid Kanouf  |  Ressources IA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30363C"/>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4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4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khalid-kanouf.com/ressources/referentiel-competences-ia-metier/" TargetMode="External"/><Relationship Id="rId11" Type="http://schemas.openxmlformats.org/officeDocument/2006/relationships/hyperlink" Target="https://www.khalid-kanouf.com/se-former-a-lintelligence-artificielle/programme-formation-ia-entreprise/" TargetMode="External"/><Relationship Id="rId12" Type="http://schemas.openxmlformats.org/officeDocument/2006/relationships/hyperlink" Target="https://www.khalid-kanouf.com/organismes-de-formation/" TargetMode="External"/><Relationship Id="rId13" Type="http://schemas.openxmlformats.org/officeDocument/2006/relationships/hyperlink" Target="https://www.khalid-kanouf.com/ecoles-enseignement-superieur/" TargetMode="External"/><Relationship Id="rId14" Type="http://schemas.openxmlformats.org/officeDocument/2006/relationships/hyperlink" Target="https://www.unesco.org/en/articles/ai-competency-framework-teachers?hub=832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Référentiel de compétences IA</dc:title>
  <dc:subject>Un référentiel pour passer d’une intention de formation à des compétences observables. Six capacités communes sont déclinées en situations métier, avec des exercices, des preuves attendues et trois niveaux d’autonomie.</dc:subject>
  <dc:creator>Khalid Kanouf</dc:creator>
  <cp:keywords/>
  <dc:description>generated by python-docx</dc:description>
  <cp:lastModifiedBy/>
  <cp:revision>1</cp:revision>
  <dcterms:created xsi:type="dcterms:W3CDTF">2013-12-23T23:15:00Z</dcterms:created>
  <dcterms:modified xsi:type="dcterms:W3CDTF">2013-12-23T23:15:00Z</dcterms:modified>
  <cp:category/>
</cp:coreProperties>
</file>